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media/image1.png" ContentType="image/png"/>
  <Override PartName="/word/header2.xml" ContentType="application/vnd.openxmlformats-officedocument.wordprocessingml.head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bidi w:val="0"/>
        <w:spacing w:lineRule="auto" w:line="276" w:before="0" w:after="0"/>
        <w:ind w:left="0" w:right="0" w:hanging="0"/>
        <w:jc w:val="center"/>
        <w:rPr>
          <w:sz w:val="32"/>
          <w:szCs w:val="32"/>
          <w:lang w:val="en-US"/>
        </w:rPr>
      </w:pPr>
      <w:r>
        <w:rPr>
          <w:rFonts w:eastAsia="Calibri" w:ascii="Times New Roman" w:hAnsi="Times New Roman"/>
          <w:b/>
          <w:color w:val="000000"/>
          <w:spacing w:val="10"/>
          <w:sz w:val="36"/>
          <w:szCs w:val="36"/>
        </w:rPr>
        <w:drawing>
          <wp:anchor behindDoc="0" distT="0" distB="0" distL="0" distR="0" simplePos="0" locked="0" layoutInCell="0" allowOverlap="1" relativeHeight="2">
            <wp:simplePos x="0" y="0"/>
            <wp:positionH relativeFrom="column">
              <wp:align>center</wp:align>
            </wp:positionH>
            <wp:positionV relativeFrom="paragraph">
              <wp:posOffset>635</wp:posOffset>
            </wp:positionV>
            <wp:extent cx="640080" cy="792480"/>
            <wp:effectExtent l="0" t="0" r="0" b="0"/>
            <wp:wrapTopAndBottom/>
            <wp:docPr id="1" name="Изображение54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54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7924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sectPr>
          <w:headerReference w:type="default" r:id="rId3"/>
          <w:headerReference w:type="first" r:id="rId4"/>
          <w:type w:val="continuous"/>
          <w:pgSz w:w="11906" w:h="16838"/>
          <w:pgMar w:left="1134" w:right="850" w:gutter="0" w:header="1134" w:top="1474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bidi w:val="0"/>
        <w:spacing w:lineRule="auto" w:line="276" w:before="0" w:after="0"/>
        <w:ind w:left="0" w:right="0" w:hanging="0"/>
        <w:jc w:val="center"/>
        <w:rPr>
          <w:rFonts w:ascii="Times New Roman" w:hAnsi="Times New Roman" w:eastAsia="Calibri"/>
          <w:b/>
          <w:b/>
          <w:color w:val="000000"/>
          <w:spacing w:val="10"/>
          <w:sz w:val="36"/>
          <w:szCs w:val="36"/>
        </w:rPr>
      </w:pPr>
      <w:r>
        <w:rPr>
          <w:rFonts w:eastAsia="Calibri" w:ascii="Times New Roman" w:hAnsi="Times New Roman"/>
          <w:b/>
          <w:color w:val="000000"/>
          <w:spacing w:val="10"/>
          <w:sz w:val="32"/>
          <w:szCs w:val="32"/>
          <w:lang w:val="en-US"/>
        </w:rPr>
        <w:t>АДМИНИСТРАЦИЯ</w:t>
      </w:r>
    </w:p>
    <w:p>
      <w:pPr>
        <w:sectPr>
          <w:type w:val="continuous"/>
          <w:pgSz w:w="11906" w:h="16838"/>
          <w:pgMar w:left="1134" w:right="850" w:gutter="0" w:header="1134" w:top="1474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bidi w:val="0"/>
        <w:spacing w:lineRule="auto" w:line="276" w:before="0" w:after="0"/>
        <w:ind w:left="0" w:right="0" w:hanging="0"/>
        <w:jc w:val="center"/>
        <w:rPr>
          <w:rFonts w:ascii="Times New Roman" w:hAnsi="Times New Roman" w:eastAsia="Calibri"/>
          <w:b/>
          <w:b/>
          <w:color w:val="000000"/>
          <w:spacing w:val="10"/>
          <w:sz w:val="36"/>
          <w:szCs w:val="36"/>
        </w:rPr>
      </w:pPr>
      <w:r>
        <w:rPr>
          <w:rFonts w:eastAsia="Calibri" w:ascii="Times New Roman" w:hAnsi="Times New Roman"/>
          <w:b/>
          <w:color w:val="000000"/>
          <w:spacing w:val="10"/>
          <w:sz w:val="32"/>
          <w:szCs w:val="32"/>
          <w:lang w:val="en-US"/>
        </w:rPr>
        <w:t>ЗАТО ГОРОДСКОГО ОКРУГА МОЛОДЁЖНЫЙ</w:t>
      </w:r>
    </w:p>
    <w:p>
      <w:pPr>
        <w:sectPr>
          <w:type w:val="continuous"/>
          <w:pgSz w:w="11906" w:h="16838"/>
          <w:pgMar w:left="1134" w:right="850" w:gutter="0" w:header="1134" w:top="1474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bidi w:val="0"/>
        <w:spacing w:lineRule="auto" w:line="276" w:before="0" w:after="0"/>
        <w:ind w:left="0" w:right="0" w:hanging="0"/>
        <w:jc w:val="center"/>
        <w:rPr>
          <w:rFonts w:ascii="Times New Roman" w:hAnsi="Times New Roman" w:eastAsia="Calibri"/>
          <w:b/>
          <w:b/>
          <w:color w:val="000000"/>
          <w:spacing w:val="10"/>
          <w:sz w:val="36"/>
          <w:szCs w:val="36"/>
        </w:rPr>
      </w:pPr>
      <w:r>
        <w:rPr>
          <w:rFonts w:eastAsia="Calibri" w:ascii="Times New Roman" w:hAnsi="Times New Roman"/>
          <w:b/>
          <w:color w:val="000000"/>
          <w:spacing w:val="10"/>
          <w:sz w:val="32"/>
          <w:szCs w:val="32"/>
          <w:lang w:val="en-US"/>
        </w:rPr>
        <w:t>МОСКОВСКОЙ ОБЛАСТИ</w:t>
      </w:r>
    </w:p>
    <w:p>
      <w:pPr>
        <w:sectPr>
          <w:type w:val="continuous"/>
          <w:pgSz w:w="11906" w:h="16838"/>
          <w:pgMar w:left="1134" w:right="850" w:gutter="0" w:header="1134" w:top="1474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bidi w:val="0"/>
        <w:spacing w:lineRule="auto" w:line="276" w:before="0" w:after="0"/>
        <w:ind w:left="0" w:right="0" w:hanging="0"/>
        <w:jc w:val="center"/>
        <w:rPr>
          <w:rFonts w:ascii="Times New Roman" w:hAnsi="Times New Roman" w:eastAsia="Calibri"/>
          <w:b/>
          <w:b/>
          <w:color w:val="000000"/>
          <w:spacing w:val="10"/>
          <w:sz w:val="36"/>
          <w:szCs w:val="36"/>
        </w:rPr>
      </w:pPr>
      <w:r>
        <w:rPr>
          <w:rFonts w:eastAsia="Calibri" w:ascii="Times New Roman" w:hAnsi="Times New Roman"/>
          <w:b/>
          <w:color w:val="000000"/>
          <w:spacing w:val="10"/>
          <w:sz w:val="36"/>
          <w:szCs w:val="36"/>
        </w:rPr>
      </w:r>
    </w:p>
    <w:p>
      <w:pPr>
        <w:pStyle w:val="Normal"/>
        <w:bidi w:val="0"/>
        <w:spacing w:lineRule="auto" w:line="276" w:before="0" w:after="0"/>
        <w:ind w:left="0" w:right="0" w:hanging="0"/>
        <w:jc w:val="center"/>
        <w:rPr>
          <w:rFonts w:ascii="Times New Roman" w:hAnsi="Times New Roman" w:eastAsia="Calibri"/>
          <w:b/>
          <w:b/>
          <w:color w:val="000000"/>
          <w:spacing w:val="10"/>
          <w:sz w:val="36"/>
          <w:szCs w:val="36"/>
        </w:rPr>
      </w:pPr>
      <w:r>
        <w:rPr>
          <w:rFonts w:eastAsia="Calibri" w:ascii="Times New Roman" w:hAnsi="Times New Roman"/>
          <w:b/>
          <w:color w:val="000000"/>
          <w:spacing w:val="10"/>
          <w:sz w:val="36"/>
          <w:szCs w:val="36"/>
        </w:rPr>
        <w:t>ПОСТАНОВЛЕНИЕ</w:t>
      </w:r>
    </w:p>
    <w:p>
      <w:pPr>
        <w:pStyle w:val="Normal"/>
        <w:bidi w:val="0"/>
        <w:spacing w:lineRule="auto" w:line="276" w:before="0" w:after="0"/>
        <w:ind w:left="0" w:right="0" w:hanging="0"/>
        <w:jc w:val="center"/>
        <w:rPr>
          <w:rFonts w:ascii="Times New Roman" w:hAnsi="Times New Roman" w:eastAsia="Calibri"/>
          <w:color w:val="000000"/>
          <w:sz w:val="28"/>
          <w:szCs w:val="28"/>
        </w:rPr>
      </w:pPr>
      <w:r>
        <w:rPr>
          <w:rFonts w:eastAsia="Calibri" w:ascii="Times New Roman" w:hAnsi="Times New Roman"/>
          <w:color w:val="000000"/>
          <w:sz w:val="28"/>
          <w:szCs w:val="28"/>
        </w:rPr>
      </w:r>
    </w:p>
    <w:tbl>
      <w:tblPr>
        <w:tblW w:w="5000" w:type="pct"/>
        <w:jc w:val="left"/>
        <w:tblInd w:w="0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2462"/>
        <w:gridCol w:w="2396"/>
        <w:gridCol w:w="400"/>
        <w:gridCol w:w="2343"/>
        <w:gridCol w:w="2321"/>
      </w:tblGrid>
      <w:tr>
        <w:trPr/>
        <w:tc>
          <w:tcPr>
            <w:tcW w:w="2462" w:type="dxa"/>
            <w:tcBorders/>
          </w:tcPr>
          <w:p>
            <w:pPr>
              <w:pStyle w:val="TableContents"/>
              <w:jc w:val="center"/>
              <w:rPr>
                <w:rFonts w:ascii="Times New Roman" w:hAnsi="Times New Roman" w:eastAsia="Calibri"/>
                <w:sz w:val="28"/>
                <w:szCs w:val="28"/>
              </w:rPr>
            </w:pPr>
            <w:r>
              <w:rPr>
                <w:rFonts w:eastAsia="Calibri" w:ascii="Times New Roman" w:hAnsi="Times New Roman"/>
                <w:sz w:val="28"/>
                <w:szCs w:val="28"/>
              </w:rPr>
            </w:r>
          </w:p>
        </w:tc>
        <w:tc>
          <w:tcPr>
            <w:tcW w:w="2396" w:type="dxa"/>
            <w:tcBorders>
              <w:bottom w:val="single" w:sz="4" w:space="0" w:color="000000"/>
            </w:tcBorders>
          </w:tcPr>
          <w:p>
            <w:pPr>
              <w:pStyle w:val="TableContents"/>
              <w:suppressLineNumbers/>
              <w:tabs>
                <w:tab w:val="clear" w:pos="709"/>
                <w:tab w:val="left" w:pos="739" w:leader="none"/>
              </w:tabs>
              <w:ind w:left="0" w:right="0" w:firstLine="454"/>
              <w:jc w:val="left"/>
              <w:rPr>
                <w:rFonts w:ascii="Times New Roman" w:hAnsi="Times New Roman" w:eastAsia="Calibri"/>
                <w:color w:val="FFFFFF"/>
                <w:sz w:val="32"/>
                <w:szCs w:val="32"/>
              </w:rPr>
            </w:pPr>
            <w:r>
              <w:rPr>
                <w:rFonts w:eastAsia="Calibri" w:ascii="Times New Roman" w:hAnsi="Times New Roman"/>
                <w:color w:val="FFFFFF"/>
                <w:sz w:val="32"/>
                <w:szCs w:val="32"/>
              </w:rPr>
              <w:t>$</w:t>
            </w:r>
            <w:r>
              <w:rPr>
                <w:rFonts w:eastAsia="Calibri" w:ascii="Times New Roman" w:hAnsi="Times New Roman"/>
                <w:color w:val="FFFFFF"/>
                <w:sz w:val="32"/>
                <w:szCs w:val="32"/>
              </w:rPr>
              <w:t>regDt$</w:t>
            </w:r>
          </w:p>
        </w:tc>
        <w:tc>
          <w:tcPr>
            <w:tcW w:w="400" w:type="dxa"/>
            <w:tcBorders/>
          </w:tcPr>
          <w:p>
            <w:pPr>
              <w:pStyle w:val="TableContents"/>
              <w:jc w:val="center"/>
              <w:rPr>
                <w:rFonts w:ascii="Times New Roman" w:hAnsi="Times New Roman" w:eastAsia="Calibri"/>
                <w:b w:val="false"/>
                <w:b w:val="false"/>
                <w:bCs w:val="false"/>
                <w:color w:val="auto"/>
                <w:sz w:val="28"/>
                <w:szCs w:val="28"/>
              </w:rPr>
            </w:pPr>
            <w:r>
              <w:rPr>
                <w:rFonts w:eastAsia="Calibri" w:ascii="Times New Roman" w:hAnsi="Times New Roman"/>
                <w:b w:val="false"/>
                <w:bCs w:val="false"/>
                <w:color w:val="auto"/>
                <w:sz w:val="28"/>
                <w:szCs w:val="28"/>
              </w:rPr>
              <w:t>№</w:t>
            </w:r>
          </w:p>
        </w:tc>
        <w:tc>
          <w:tcPr>
            <w:tcW w:w="2343" w:type="dxa"/>
            <w:tcBorders>
              <w:bottom w:val="single" w:sz="4" w:space="0" w:color="000000"/>
            </w:tcBorders>
          </w:tcPr>
          <w:p>
            <w:pPr>
              <w:pStyle w:val="TableContents"/>
              <w:suppressLineNumbers/>
              <w:ind w:left="0" w:right="0" w:firstLine="567"/>
              <w:jc w:val="left"/>
              <w:rPr>
                <w:rFonts w:ascii="Times New Roman" w:hAnsi="Times New Roman" w:eastAsia="Calibri"/>
                <w:color w:val="FFFFFF"/>
                <w:sz w:val="32"/>
                <w:szCs w:val="32"/>
                <w:shd w:fill="auto" w:val="clear"/>
              </w:rPr>
            </w:pPr>
            <w:r>
              <w:rPr>
                <w:rFonts w:eastAsia="Calibri" w:ascii="Times New Roman" w:hAnsi="Times New Roman"/>
                <w:color w:val="FFFFFF"/>
                <w:sz w:val="32"/>
                <w:szCs w:val="32"/>
                <w:shd w:fill="auto" w:val="clear"/>
              </w:rPr>
              <w:t>$</w:t>
            </w:r>
            <w:r>
              <w:rPr>
                <w:rFonts w:eastAsia="Calibri" w:ascii="Times New Roman" w:hAnsi="Times New Roman"/>
                <w:color w:val="FFFFFF"/>
                <w:sz w:val="32"/>
                <w:szCs w:val="32"/>
                <w:shd w:fill="auto" w:val="clear"/>
              </w:rPr>
              <w:t>regNm</w:t>
            </w:r>
            <w:r>
              <w:rPr>
                <w:rFonts w:eastAsia="Calibri" w:ascii="Times New Roman" w:hAnsi="Times New Roman"/>
                <w:color w:val="FFFFFF"/>
                <w:sz w:val="32"/>
                <w:szCs w:val="32"/>
                <w:shd w:fill="auto" w:val="clear"/>
              </w:rPr>
              <w:t>$</w:t>
            </w:r>
          </w:p>
        </w:tc>
        <w:tc>
          <w:tcPr>
            <w:tcW w:w="2321" w:type="dxa"/>
            <w:tcBorders/>
          </w:tcPr>
          <w:p>
            <w:pPr>
              <w:pStyle w:val="TableContents"/>
              <w:jc w:val="center"/>
              <w:rPr>
                <w:rFonts w:ascii="Times New Roman" w:hAnsi="Times New Roman" w:eastAsia="Calibri"/>
                <w:color w:val="auto"/>
                <w:sz w:val="28"/>
                <w:szCs w:val="28"/>
              </w:rPr>
            </w:pPr>
            <w:r>
              <w:rPr>
                <w:rFonts w:eastAsia="Calibri" w:ascii="Times New Roman" w:hAnsi="Times New Roman"/>
                <w:color w:val="auto"/>
                <w:sz w:val="28"/>
                <w:szCs w:val="28"/>
              </w:rPr>
            </w:r>
          </w:p>
        </w:tc>
      </w:tr>
    </w:tbl>
    <w:p>
      <w:pPr>
        <w:pStyle w:val="Normal1"/>
        <w:bidi w:val="0"/>
        <w:spacing w:lineRule="auto" w:line="276" w:before="0" w:after="0"/>
        <w:ind w:left="0" w:right="0" w:hanging="0"/>
        <w:jc w:val="center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</w:r>
    </w:p>
    <w:p>
      <w:pPr>
        <w:pStyle w:val="Normal1"/>
        <w:bidi w:val="0"/>
        <w:spacing w:lineRule="auto" w:line="276" w:before="0" w:after="0"/>
        <w:ind w:left="0" w:right="0" w:hanging="0"/>
        <w:jc w:val="center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</w:r>
    </w:p>
    <w:p>
      <w:pPr>
        <w:pStyle w:val="Normal1"/>
        <w:bidi w:val="0"/>
        <w:spacing w:lineRule="auto" w:line="276" w:before="0" w:after="0"/>
        <w:ind w:left="0" w:right="0" w:hanging="0"/>
        <w:jc w:val="center"/>
        <w:rPr>
          <w:rFonts w:ascii="Times New Roman" w:hAnsi="Times New Roman"/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Об утверждении Административного регламента предоставления</w:t>
        <w:tab/>
        <w:br/>
        <w:t>муниципальной услуги «Выдача разрешений на установку и эксплуатацию рекламных конструкций, аннулирование ранее выданных разрешений»</w:t>
      </w:r>
    </w:p>
    <w:p>
      <w:pPr>
        <w:pStyle w:val="Normal1"/>
        <w:spacing w:lineRule="auto" w:line="276" w:before="0" w:after="0"/>
        <w:ind w:left="0" w:right="0" w:firstLine="709"/>
        <w:jc w:val="center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</w:r>
    </w:p>
    <w:p>
      <w:pPr>
        <w:sectPr>
          <w:type w:val="continuous"/>
          <w:pgSz w:w="11906" w:h="16838"/>
          <w:pgMar w:left="1134" w:right="850" w:gutter="0" w:header="1134" w:top="1474" w:footer="0" w:bottom="1134"/>
          <w:pgNumType w:fmt="decimal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1"/>
        <w:spacing w:lineRule="auto" w:line="276" w:before="0" w:after="0"/>
        <w:ind w:left="0" w:right="0" w:firstLine="709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В соответствии с Гражданским кодексом РФ, Законом от 14.07.1992 № 3297⁠-⁠1 «О закрытом административно⁠-⁠территориальном образовании», Федеральными законами от 06.10.2003 № 131⁠-⁠ФЗ «Об общих принципах организации местного самоуправления в Российской Федерации», Уставом ЗАТО городской округ Молодёжный Московской области</w:t>
      </w:r>
    </w:p>
    <w:p>
      <w:pPr>
        <w:sectPr>
          <w:type w:val="continuous"/>
          <w:pgSz w:w="11906" w:h="16838"/>
          <w:pgMar w:left="1134" w:right="850" w:gutter="0" w:header="1134" w:top="1474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1"/>
        <w:spacing w:lineRule="auto" w:line="276" w:before="0" w:after="0"/>
        <w:ind w:left="0" w:right="0" w:firstLine="709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sz w:val="28"/>
          <w:szCs w:val="28"/>
          <w:lang w:val="ru-RU"/>
        </w:rPr>
      </w:r>
    </w:p>
    <w:p>
      <w:pPr>
        <w:pStyle w:val="Normal1"/>
        <w:spacing w:lineRule="auto" w:line="276" w:before="0" w:after="0"/>
        <w:ind w:left="0" w:right="0" w:firstLine="709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ПОСТАНОВЛ</w:t>
      </w:r>
      <w:r>
        <w:rPr>
          <w:sz w:val="28"/>
          <w:szCs w:val="28"/>
          <w:lang w:val="ru-RU"/>
        </w:rPr>
        <w:t>ЯЕТ</w:t>
      </w:r>
    </w:p>
    <w:p>
      <w:pPr>
        <w:pStyle w:val="Normal1"/>
        <w:spacing w:lineRule="auto" w:line="276" w:before="0" w:after="0"/>
        <w:ind w:left="0" w:right="0" w:firstLine="709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sz w:val="28"/>
          <w:szCs w:val="28"/>
          <w:lang w:val="ru-RU"/>
        </w:rPr>
      </w:r>
    </w:p>
    <w:p>
      <w:pPr>
        <w:sectPr>
          <w:type w:val="continuous"/>
          <w:pgSz w:w="11906" w:h="16838"/>
          <w:pgMar w:left="1134" w:right="850" w:gutter="0" w:header="1134" w:top="1474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1"/>
        <w:suppressAutoHyphens w:val="true"/>
        <w:spacing w:lineRule="auto" w:line="276" w:before="0" w:after="0"/>
        <w:ind w:left="0" w:righ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 Утвердить </w:t>
      </w:r>
      <w:r>
        <w:rPr>
          <w:rStyle w:val="2"/>
          <w:rFonts w:cs="Times New Roman"/>
          <w:b w:val="false"/>
          <w:bCs/>
          <w:i w:val="false"/>
          <w:iCs w:val="false"/>
          <w:color w:val="000000"/>
          <w:sz w:val="28"/>
          <w:szCs w:val="28"/>
          <w:lang w:val="ru-RU" w:eastAsia="en-US" w:bidi="ar-SA"/>
        </w:rPr>
        <w:t>административный регламент</w:t>
      </w:r>
      <w:r>
        <w:rPr>
          <w:rFonts w:eastAsia="Times New Roman" w:cs="Times New Roman"/>
          <w:color w:val="000000"/>
          <w:sz w:val="28"/>
          <w:szCs w:val="28"/>
        </w:rPr>
        <w:t xml:space="preserve"> предоставления муниципальной услуги «Выдача разрешений на установку и эксплуатацию рекламных конструкций, аннулирование ранее выданных разрешений».</w:t>
      </w:r>
    </w:p>
    <w:p>
      <w:pPr>
        <w:sectPr>
          <w:type w:val="continuous"/>
          <w:pgSz w:w="11906" w:h="16838"/>
          <w:pgMar w:left="1134" w:right="850" w:gutter="0" w:header="1134" w:top="1474" w:footer="0" w:bottom="1134"/>
          <w:pgNumType w:fmt="decimal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1"/>
        <w:suppressAutoHyphens w:val="true"/>
        <w:spacing w:lineRule="auto" w:line="276" w:before="0" w:after="0"/>
        <w:ind w:left="0" w:righ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 Признать утратившим силу:</w:t>
      </w:r>
    </w:p>
    <w:p>
      <w:pPr>
        <w:pStyle w:val="Normal1"/>
        <w:suppressAutoHyphens w:val="true"/>
        <w:spacing w:lineRule="auto" w:line="276" w:before="0" w:after="0"/>
        <w:ind w:left="0" w:right="0" w:firstLine="709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1.</w:t>
        <w:tab/>
        <w:t xml:space="preserve">Признать утратившим силу: </w:t>
      </w:r>
    </w:p>
    <w:p>
      <w:pPr>
        <w:pStyle w:val="Normal1"/>
        <w:suppressAutoHyphens w:val="true"/>
        <w:spacing w:lineRule="auto" w:line="276" w:before="0" w:after="0"/>
        <w:ind w:left="0" w:right="0" w:firstLine="709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⁠</w:t>
      </w:r>
      <w:r>
        <w:rPr>
          <w:rFonts w:eastAsia="Times New Roman" w:cs="Times New Roman"/>
          <w:color w:val="000000"/>
          <w:sz w:val="28"/>
          <w:szCs w:val="28"/>
        </w:rPr>
        <w:t>-⁠ Постановление Администрации ЗАТО городской округ Молодёжный Московской области от 30.08.2024 №217 «Об утверждении Административного регламента предоставления муниципальной услуги «Выдача разрешений на установку и эксплуатацию рекламных конструкций, аннулирование ранее выданных разрешений»».</w:t>
      </w:r>
    </w:p>
    <w:p>
      <w:pPr>
        <w:sectPr>
          <w:type w:val="continuous"/>
          <w:pgSz w:w="11906" w:h="16838"/>
          <w:pgMar w:left="1134" w:right="850" w:gutter="0" w:header="1134" w:top="1474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tabs>
          <w:tab w:val="clear" w:pos="709"/>
        </w:tabs>
        <w:suppressAutoHyphens w:val="true"/>
        <w:spacing w:lineRule="auto" w:line="276" w:before="0" w:after="0"/>
        <w:ind w:left="0" w:right="0" w:firstLine="709"/>
        <w:jc w:val="both"/>
        <w:rPr/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3. Вступает в силу со дня официального опубликования.</w:t>
      </w:r>
    </w:p>
    <w:p>
      <w:pPr>
        <w:sectPr>
          <w:type w:val="continuous"/>
          <w:pgSz w:w="11906" w:h="16838"/>
          <w:pgMar w:left="1134" w:right="850" w:gutter="0" w:header="1134" w:top="1693" w:footer="0" w:bottom="1134"/>
          <w:formProt w:val="false"/>
          <w:textDirection w:val="lrTb"/>
          <w:docGrid w:type="default" w:linePitch="600" w:charSpace="32768"/>
        </w:sectPr>
      </w:pPr>
    </w:p>
    <w:p>
      <w:pPr>
        <w:pStyle w:val="Normal"/>
        <w:tabs>
          <w:tab w:val="clear" w:pos="709"/>
        </w:tabs>
        <w:suppressAutoHyphens w:val="true"/>
        <w:spacing w:lineRule="auto" w:line="276" w:before="0" w:after="0"/>
        <w:ind w:left="0" w:right="0" w:firstLine="709"/>
        <w:jc w:val="both"/>
        <w:rPr/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4. Контроль за исполнением настоящего постановления оставляю за собой.</w:t>
      </w:r>
    </w:p>
    <w:p>
      <w:pPr>
        <w:sectPr>
          <w:type w:val="continuous"/>
          <w:pgSz w:w="11906" w:h="16838"/>
          <w:pgMar w:left="1134" w:right="850" w:gutter="0" w:header="1134" w:top="1693" w:footer="0" w:bottom="1134"/>
          <w:formProt w:val="false"/>
          <w:textDirection w:val="lrTb"/>
          <w:docGrid w:type="default" w:linePitch="600" w:charSpace="32768"/>
        </w:sectPr>
      </w:pPr>
    </w:p>
    <w:p>
      <w:pPr>
        <w:pStyle w:val="Normal1"/>
        <w:spacing w:lineRule="auto" w:line="276" w:before="0" w:after="0"/>
        <w:ind w:left="0" w:right="0" w:firstLine="709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</w:r>
    </w:p>
    <w:p>
      <w:pPr>
        <w:pStyle w:val="Normal1"/>
        <w:spacing w:lineRule="auto" w:line="276" w:before="0" w:after="0"/>
        <w:ind w:left="0" w:right="0" w:firstLine="709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</w:r>
    </w:p>
    <w:p>
      <w:pPr>
        <w:pStyle w:val="Normal1"/>
        <w:spacing w:lineRule="auto" w:line="276" w:before="0" w:after="0"/>
        <w:ind w:left="0" w:right="0" w:firstLine="709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</w:r>
    </w:p>
    <w:tbl>
      <w:tblPr>
        <w:tblW w:w="9917" w:type="dxa"/>
        <w:jc w:val="left"/>
        <w:tblInd w:w="0" w:type="dxa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4731"/>
        <w:gridCol w:w="1498"/>
        <w:gridCol w:w="3688"/>
      </w:tblGrid>
      <w:tr>
        <w:trPr>
          <w:trHeight w:val="283" w:hRule="atLeast"/>
        </w:trPr>
        <w:tc>
          <w:tcPr>
            <w:tcW w:w="4731" w:type="dxa"/>
            <w:tcBorders/>
            <w:vAlign w:val="bottom"/>
          </w:tcPr>
          <w:p>
            <w:pPr>
              <w:pStyle w:val="TableContents"/>
              <w:spacing w:lineRule="auto" w:line="276" w:before="0" w:after="0"/>
              <w:ind w:left="0" w:right="0" w:hanging="0"/>
              <w:jc w:val="left"/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val="ru-RU"/>
              </w:rPr>
              <w:t>Глава ЗАТО городской округ Молодёжный Московской области</w:t>
            </w:r>
          </w:p>
        </w:tc>
        <w:tc>
          <w:tcPr>
            <w:tcW w:w="1498" w:type="dxa"/>
            <w:tcBorders/>
            <w:tcMar>
              <w:left w:w="10" w:type="dxa"/>
              <w:right w:w="10" w:type="dxa"/>
            </w:tcMar>
            <w:vAlign w:val="bottom"/>
          </w:tcPr>
          <w:p>
            <w:pPr>
              <w:pStyle w:val="Normal"/>
              <w:numPr>
                <w:ilvl w:val="0"/>
                <w:numId w:val="0"/>
              </w:numPr>
              <w:bidi w:val="0"/>
              <w:spacing w:lineRule="auto" w:line="276" w:before="0" w:after="0"/>
              <w:ind w:left="0" w:right="0" w:hanging="0"/>
              <w:jc w:val="center"/>
              <w:rPr>
                <w:color w:val="FFFFFF"/>
                <w:shd w:fill="FFFFFF" w:val="clear"/>
                <w:lang w:val="ru-RU"/>
              </w:rPr>
            </w:pPr>
            <w:r>
              <w:rPr>
                <w:color w:val="FFFFFF"/>
                <w:shd w:fill="FFFFFF" w:val="clear"/>
                <w:lang w:val="ru-RU"/>
              </w:rPr>
            </w:r>
          </w:p>
        </w:tc>
        <w:tc>
          <w:tcPr>
            <w:tcW w:w="3688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>
            <w:pPr>
              <w:pStyle w:val="TableContents"/>
              <w:numPr>
                <w:ilvl w:val="0"/>
                <w:numId w:val="0"/>
              </w:numPr>
              <w:spacing w:lineRule="auto" w:line="276" w:before="0" w:after="0"/>
              <w:ind w:left="0" w:right="0" w:hanging="0"/>
              <w:jc w:val="right"/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val="ru-RU"/>
              </w:rPr>
              <w:t>А.В. Михайлов</w:t>
            </w:r>
          </w:p>
        </w:tc>
      </w:tr>
    </w:tbl>
    <w:tbl>
      <w:tblPr>
        <w:tblW w:w="5000" w:type="pct"/>
        <w:jc w:val="left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705"/>
        <w:gridCol w:w="5217"/>
      </w:tblGrid>
      <w:tr>
        <w:trPr/>
        <w:tc>
          <w:tcPr>
            <w:tcW w:w="4705" w:type="dxa"/>
            <w:tcBorders/>
          </w:tcPr>
          <w:p>
            <w:pPr>
              <w:pStyle w:val="TableContents"/>
              <w:jc w:val="both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5217" w:type="dxa"/>
            <w:tcBorders/>
          </w:tcPr>
          <w:p>
            <w:pPr>
              <w:pStyle w:val="Normal"/>
              <w:numPr>
                <w:ilvl w:val="0"/>
                <w:numId w:val="0"/>
              </w:numPr>
              <w:bidi w:val="0"/>
              <w:spacing w:lineRule="auto" w:line="276" w:before="0" w:after="0"/>
              <w:ind w:left="0" w:right="0" w:hanging="0"/>
              <w:jc w:val="left"/>
              <w:rPr>
                <w:color w:val="FFFFFF"/>
                <w:shd w:fill="FFFFFF" w:val="clear"/>
                <w:lang w:val="ru-RU"/>
              </w:rPr>
            </w:pPr>
            <w:r>
              <w:rPr>
                <w:color w:val="FFFFFF"/>
                <w:shd w:fill="FFFFFF" w:val="clear"/>
                <w:lang w:val="ru-RU"/>
              </w:rPr>
              <w:t>$signature$</w:t>
            </w:r>
          </w:p>
        </w:tc>
      </w:tr>
    </w:tbl>
    <w:p>
      <w:pPr>
        <w:pStyle w:val="Normal1"/>
        <w:spacing w:lineRule="auto" w:line="276" w:before="0" w:after="0"/>
        <w:ind w:left="0" w:right="0" w:firstLine="709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</w:r>
    </w:p>
    <w:sectPr>
      <w:type w:val="continuous"/>
      <w:pgSz w:w="11906" w:h="16838"/>
      <w:pgMar w:left="1134" w:right="850" w:gutter="0" w:header="1134" w:top="1693" w:footer="0" w:bottom="1134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StarSymbol">
    <w:altName w:val="Arial Unicode MS"/>
    <w:charset w:val="01"/>
    <w:family w:val="auto"/>
    <w:pitch w:val="default"/>
  </w:font>
  <w:font w:name="OpenSymbol">
    <w:altName w:val="Arial Unicode MS"/>
    <w:charset w:val="01"/>
    <w:family w:val="auto"/>
    <w:pitch w:val="default"/>
  </w:font>
  <w:font w:name="Calibri Light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Liberation Mono">
    <w:altName w:val="Courier New"/>
    <w:charset w:val="01"/>
    <w:family w:val="modern"/>
    <w:pitch w:val="fixed"/>
  </w:font>
  <w:font w:name="Symbol">
    <w:charset w:val="02"/>
    <w:family w:val="auto"/>
    <w:pitch w:val="default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>
        <w:rFonts w:ascii="Times New Roman" w:hAnsi="Times New Roman"/>
        <w:sz w:val="28"/>
        <w:szCs w:val="28"/>
      </w:rPr>
    </w:pPr>
    <w:r>
      <w:rPr>
        <w:rFonts w:ascii="Times New Roman" w:hAnsi="Times New Roman"/>
        <w:sz w:val="28"/>
        <w:szCs w:val="28"/>
      </w:rPr>
      <w:fldChar w:fldCharType="begin"/>
    </w:r>
    <w:r>
      <w:rPr>
        <w:sz w:val="28"/>
        <w:szCs w:val="28"/>
        <w:rFonts w:ascii="Times New Roman" w:hAnsi="Times New Roman"/>
      </w:rPr>
      <w:instrText xml:space="preserve"> PAGE </w:instrText>
    </w:r>
    <w:r>
      <w:rPr>
        <w:sz w:val="28"/>
        <w:szCs w:val="28"/>
        <w:rFonts w:ascii="Times New Roman" w:hAnsi="Times New Roman"/>
      </w:rPr>
      <w:fldChar w:fldCharType="separate"/>
    </w:r>
    <w:r>
      <w:rPr>
        <w:sz w:val="28"/>
        <w:szCs w:val="28"/>
        <w:rFonts w:ascii="Times New Roman" w:hAnsi="Times New Roman"/>
      </w:rPr>
      <w:t>0</w:t>
    </w:r>
    <w:r>
      <w:rPr>
        <w:sz w:val="28"/>
        <w:szCs w:val="28"/>
        <w:rFonts w:ascii="Times New Roman" w:hAnsi="Times New Roman"/>
      </w:rPr>
      <w:fldChar w:fldCharType="end"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Left"/>
      <w:jc w:val="center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0" w:hanging="0"/>
      </w:pPr>
    </w:lvl>
    <w:lvl w:ilvl="2">
      <w:start w:val="1"/>
      <w:pStyle w:val="Heading3"/>
      <w:numFmt w:val="none"/>
      <w:suff w:val="nothing"/>
      <w:lvlText w:val="%3"/>
      <w:lvlJc w:val="left"/>
      <w:pPr>
        <w:tabs>
          <w:tab w:val="num" w:pos="0"/>
        </w:tabs>
        <w:ind w:left="0" w:hanging="0"/>
      </w:pPr>
    </w:lvl>
    <w:lvl w:ilvl="3">
      <w:start w:val="1"/>
      <w:pStyle w:val="Heading4"/>
      <w:numFmt w:val="none"/>
      <w:suff w:val="nothing"/>
      <w:lvlText w:val="%4"/>
      <w:lvlJc w:val="left"/>
      <w:pPr>
        <w:tabs>
          <w:tab w:val="num" w:pos="0"/>
        </w:tabs>
        <w:ind w:left="0" w:hanging="0"/>
      </w:pPr>
    </w:lvl>
    <w:lvl w:ilvl="4">
      <w:start w:val="1"/>
      <w:pStyle w:val="Heading5"/>
      <w:numFmt w:val="none"/>
      <w:suff w:val="nothing"/>
      <w:lvlText w:val="%5"/>
      <w:lvlJc w:val="left"/>
      <w:pPr>
        <w:tabs>
          <w:tab w:val="num" w:pos="0"/>
        </w:tabs>
        <w:ind w:left="0" w:hanging="0"/>
      </w:pPr>
    </w:lvl>
    <w:lvl w:ilvl="5">
      <w:start w:val="1"/>
      <w:pStyle w:val="Heading6"/>
      <w:numFmt w:val="none"/>
      <w:suff w:val="nothing"/>
      <w:lvlText w:val="%6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18"/>
        <w:szCs w:val="1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 w:hint="default"/>
        <w:sz w:val="18"/>
        <w:szCs w:val="18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sz w:val="18"/>
        <w:szCs w:val="18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lvl w:ilvl="0">
      <w:start w:val="4"/>
      <w:numFmt w:val="decimal"/>
      <w:lvlText w:val="%1."/>
      <w:lvlJc w:val="left"/>
      <w:pPr>
        <w:tabs>
          <w:tab w:val="num" w:pos="0"/>
        </w:tabs>
        <w:ind w:left="35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Lucida Sans"/>
      <w:color w:val="auto"/>
      <w:kern w:val="2"/>
      <w:sz w:val="24"/>
      <w:szCs w:val="24"/>
      <w:lang w:val="ru-RU" w:eastAsia="zh-CN" w:bidi="hi-IN"/>
    </w:rPr>
  </w:style>
  <w:style w:type="paragraph" w:styleId="Heading1">
    <w:name w:val="Heading 1"/>
    <w:basedOn w:val="Heading"/>
    <w:next w:val="TextBody"/>
    <w:qFormat/>
    <w:pPr>
      <w:numPr>
        <w:ilvl w:val="0"/>
        <w:numId w:val="0"/>
      </w:numPr>
      <w:outlineLvl w:val="0"/>
    </w:pPr>
    <w:rPr>
      <w:rFonts w:ascii="Times New Roman" w:hAnsi="Times New Roman" w:eastAsia="MS Gothic" w:cs="Tahoma"/>
      <w:b/>
      <w:bCs/>
      <w:sz w:val="48"/>
      <w:szCs w:val="48"/>
    </w:rPr>
  </w:style>
  <w:style w:type="paragraph" w:styleId="Heading2">
    <w:name w:val="Heading 2"/>
    <w:basedOn w:val="Heading"/>
    <w:next w:val="TextBody"/>
    <w:qFormat/>
    <w:pPr>
      <w:numPr>
        <w:ilvl w:val="0"/>
        <w:numId w:val="0"/>
      </w:numPr>
      <w:outlineLvl w:val="1"/>
    </w:pPr>
    <w:rPr>
      <w:rFonts w:ascii="Times New Roman" w:hAnsi="Times New Roman" w:eastAsia="MS Gothic" w:cs="Tahoma"/>
      <w:b/>
      <w:bCs/>
      <w:sz w:val="36"/>
      <w:szCs w:val="36"/>
    </w:rPr>
  </w:style>
  <w:style w:type="paragraph" w:styleId="Heading3">
    <w:name w:val="Heading 3"/>
    <w:basedOn w:val="Heading"/>
    <w:next w:val="TextBody"/>
    <w:qFormat/>
    <w:pPr>
      <w:numPr>
        <w:ilvl w:val="2"/>
        <w:numId w:val="1"/>
      </w:numPr>
      <w:spacing w:before="140" w:after="120"/>
      <w:outlineLvl w:val="2"/>
    </w:pPr>
    <w:rPr>
      <w:b/>
      <w:bCs/>
      <w:sz w:val="28"/>
      <w:szCs w:val="28"/>
    </w:rPr>
  </w:style>
  <w:style w:type="paragraph" w:styleId="Heading4">
    <w:name w:val="Heading 4"/>
    <w:basedOn w:val="Heading"/>
    <w:next w:val="Normal"/>
    <w:qFormat/>
    <w:pPr>
      <w:numPr>
        <w:ilvl w:val="3"/>
        <w:numId w:val="1"/>
      </w:numPr>
      <w:spacing w:before="120" w:after="120"/>
      <w:outlineLvl w:val="3"/>
    </w:pPr>
    <w:rPr>
      <w:b/>
      <w:bCs/>
      <w:i/>
      <w:iCs/>
      <w:color w:val="808080"/>
      <w:sz w:val="27"/>
      <w:szCs w:val="27"/>
    </w:rPr>
  </w:style>
  <w:style w:type="paragraph" w:styleId="Heading5">
    <w:name w:val="Heading 5"/>
    <w:basedOn w:val="Heading"/>
    <w:next w:val="Normal"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Heading6">
    <w:name w:val="Heading 6"/>
    <w:basedOn w:val="Heading"/>
    <w:next w:val="Normal"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styleId="PODNumberingSymbols">
    <w:name w:val="POD Numbering Symbols"/>
    <w:qFormat/>
    <w:rPr/>
  </w:style>
  <w:style w:type="character" w:styleId="PODBulletSymbols">
    <w:name w:val="POD Bullet Symbols"/>
    <w:qFormat/>
    <w:rPr>
      <w:rFonts w:ascii="StarSymbol" w:hAnsi="StarSymbol" w:eastAsia="StarSymbol" w:cs="StarSymbol"/>
      <w:sz w:val="18"/>
      <w:szCs w:val="18"/>
    </w:rPr>
  </w:style>
  <w:style w:type="character" w:styleId="DefaultParagraphFont">
    <w:name w:val="Default Paragraph Font"/>
    <w:qFormat/>
    <w:rPr/>
  </w:style>
  <w:style w:type="character" w:styleId="WWCharLFO2LVL1">
    <w:name w:val="WW_CharLFO2LVL1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2">
    <w:name w:val="WW_CharLFO2LVL2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3">
    <w:name w:val="WW_CharLFO2LVL3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4">
    <w:name w:val="WW_CharLFO2LVL4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5">
    <w:name w:val="WW_CharLFO2LVL5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6">
    <w:name w:val="WW_CharLFO2LVL6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7">
    <w:name w:val="WW_CharLFO2LVL7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8">
    <w:name w:val="WW_CharLFO2LVL8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9">
    <w:name w:val="WW_CharLFO2LVL9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Bullets">
    <w:name w:val="Bullets"/>
    <w:qFormat/>
    <w:rPr>
      <w:rFonts w:ascii="OpenSymbol" w:hAnsi="OpenSymbol" w:eastAsia="OpenSymbol" w:cs="OpenSymbol"/>
    </w:rPr>
  </w:style>
  <w:style w:type="character" w:styleId="NumberingSymbols">
    <w:name w:val="Numbering Symbols"/>
    <w:qFormat/>
    <w:rPr/>
  </w:style>
  <w:style w:type="character" w:styleId="Style8">
    <w:name w:val="обычный приложения Знак"/>
    <w:basedOn w:val="DefaultParagraphFont"/>
    <w:qFormat/>
    <w:rPr>
      <w:rFonts w:ascii="Times New Roman" w:hAnsi="Times New Roman" w:eastAsia="Calibri"/>
      <w:b/>
      <w:sz w:val="24"/>
      <w:szCs w:val="24"/>
    </w:rPr>
  </w:style>
  <w:style w:type="character" w:styleId="2">
    <w:name w:val="АР Прил 2 Знак"/>
    <w:basedOn w:val="Style8"/>
    <w:qFormat/>
    <w:rPr>
      <w:rFonts w:ascii="Times New Roman" w:hAnsi="Times New Roman" w:eastAsia="Calibri"/>
      <w:b/>
      <w:sz w:val="24"/>
      <w:szCs w:val="24"/>
    </w:rPr>
  </w:style>
  <w:style w:type="character" w:styleId="21">
    <w:name w:val="Заголовок 2 Знак"/>
    <w:basedOn w:val="DefaultParagraphFont"/>
    <w:qFormat/>
    <w:rPr>
      <w:rFonts w:ascii="Calibri Light" w:hAnsi="Calibri Light" w:eastAsia="Times New Roman"/>
      <w:b/>
      <w:bCs/>
      <w:color w:val="4472C4"/>
      <w:sz w:val="26"/>
      <w:szCs w:val="26"/>
    </w:rPr>
  </w:style>
  <w:style w:type="character" w:styleId="22">
    <w:name w:val="Рег. Заголовок 2-го уровня регламента Знак"/>
    <w:basedOn w:val="DefaultParagraphFont"/>
    <w:qFormat/>
    <w:rPr>
      <w:rFonts w:ascii="Times New Roman" w:hAnsi="Times New Roman" w:eastAsia="Calibri"/>
      <w:b/>
      <w:bCs/>
      <w:sz w:val="24"/>
      <w:szCs w:val="24"/>
    </w:rPr>
  </w:style>
  <w:style w:type="character" w:styleId="Style9">
    <w:name w:val="Без интервала Знак,Приложение АР Знак"/>
    <w:basedOn w:val="DefaultParagraphFont"/>
    <w:qFormat/>
    <w:rPr>
      <w:rFonts w:ascii="Times New Roman" w:hAnsi="Times New Roman"/>
      <w:b/>
      <w:bCs/>
      <w:iCs/>
      <w:sz w:val="24"/>
      <w:szCs w:val="24"/>
      <w:lang w:eastAsia="ru-RU"/>
    </w:rPr>
  </w:style>
  <w:style w:type="character" w:styleId="1">
    <w:name w:val="АР Прил1 Знак"/>
    <w:basedOn w:val="Style9"/>
    <w:qFormat/>
    <w:rPr>
      <w:rFonts w:ascii="Times New Roman" w:hAnsi="Times New Roman"/>
      <w:b w:val="false"/>
      <w:bCs/>
      <w:iCs/>
      <w:sz w:val="24"/>
      <w:szCs w:val="24"/>
      <w:lang w:eastAsia="ru-RU"/>
    </w:rPr>
  </w:style>
  <w:style w:type="character" w:styleId="11">
    <w:name w:val="Заголовок 1 Знак"/>
    <w:basedOn w:val="DefaultParagraphFont"/>
    <w:qFormat/>
    <w:rPr>
      <w:rFonts w:ascii="Calibri Light" w:hAnsi="Calibri Light" w:eastAsia="Times New Roman"/>
      <w:color w:val="2F5496"/>
      <w:sz w:val="32"/>
      <w:szCs w:val="32"/>
    </w:rPr>
  </w:style>
  <w:style w:type="character" w:styleId="12">
    <w:name w:val="Основной шрифт абзаца1"/>
    <w:qFormat/>
    <w:rPr/>
  </w:style>
  <w:style w:type="paragraph" w:styleId="ParaKWN">
    <w:name w:val="ParaKWN"/>
    <w:basedOn w:val="Normal"/>
    <w:qFormat/>
    <w:pPr>
      <w:keepNext w:val="true"/>
    </w:pPr>
    <w:rPr/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PodPageBreakBefore">
    <w:name w:val="podPageBreakBefore"/>
    <w:qFormat/>
    <w:pPr>
      <w:pageBreakBefore/>
      <w:widowControl/>
      <w:kinsoku w:val="true"/>
      <w:overflowPunct w:val="true"/>
      <w:autoSpaceDE w:val="true"/>
      <w:bidi w:val="0"/>
      <w:spacing w:before="0" w:after="0"/>
      <w:ind w:left="0" w:right="0" w:hanging="0"/>
    </w:pPr>
    <w:rPr>
      <w:rFonts w:ascii="Liberation Serif" w:hAnsi="Liberation Serif" w:eastAsia="NSimSun" w:cs="Lucida Sans"/>
      <w:color w:val="auto"/>
      <w:kern w:val="2"/>
      <w:sz w:val="4"/>
      <w:szCs w:val="24"/>
      <w:lang w:val="ru-RU" w:eastAsia="zh-CN" w:bidi="hi-IN"/>
    </w:rPr>
  </w:style>
  <w:style w:type="paragraph" w:styleId="PodPageBreakAfter">
    <w:name w:val="podPageBreakAfter"/>
    <w:qFormat/>
    <w:pPr>
      <w:widowControl/>
      <w:kinsoku w:val="true"/>
      <w:overflowPunct w:val="true"/>
      <w:autoSpaceDE w:val="true"/>
      <w:bidi w:val="0"/>
      <w:spacing w:before="0" w:after="0"/>
      <w:ind w:left="0" w:right="0" w:hanging="0"/>
    </w:pPr>
    <w:rPr>
      <w:rFonts w:ascii="Liberation Serif" w:hAnsi="Liberation Serif" w:eastAsia="NSimSun" w:cs="Lucida Sans"/>
      <w:color w:val="auto"/>
      <w:kern w:val="2"/>
      <w:sz w:val="4"/>
      <w:szCs w:val="24"/>
      <w:lang w:val="ru-RU" w:eastAsia="zh-CN" w:bidi="hi-IN"/>
    </w:rPr>
  </w:style>
  <w:style w:type="paragraph" w:styleId="PodColumnBreak">
    <w:name w:val="podColumnBreak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Lucida Sans"/>
      <w:color w:val="auto"/>
      <w:kern w:val="2"/>
      <w:sz w:val="24"/>
      <w:szCs w:val="24"/>
      <w:lang w:val="ru-RU" w:eastAsia="zh-CN" w:bidi="hi-IN"/>
    </w:rPr>
  </w:style>
  <w:style w:type="paragraph" w:styleId="PodBulletItem">
    <w:name w:val="podBulletItem"/>
    <w:basedOn w:val="Normal"/>
    <w:qFormat/>
    <w:pPr>
      <w:numPr>
        <w:ilvl w:val="0"/>
        <w:numId w:val="2"/>
      </w:numPr>
    </w:pPr>
    <w:rPr/>
  </w:style>
  <w:style w:type="paragraph" w:styleId="PodNumberItem">
    <w:name w:val="podNumberItem"/>
    <w:basedOn w:val="Normal"/>
    <w:qFormat/>
    <w:pPr>
      <w:numPr>
        <w:ilvl w:val="0"/>
        <w:numId w:val="3"/>
      </w:numPr>
    </w:pPr>
    <w:rPr/>
  </w:style>
  <w:style w:type="paragraph" w:styleId="PodBulletItemKeepWithNext">
    <w:name w:val="podBulletItemKeepWithNext"/>
    <w:basedOn w:val="Normal"/>
    <w:qFormat/>
    <w:pPr>
      <w:keepNext w:val="true"/>
      <w:numPr>
        <w:ilvl w:val="0"/>
        <w:numId w:val="2"/>
      </w:numPr>
    </w:pPr>
    <w:rPr/>
  </w:style>
  <w:style w:type="paragraph" w:styleId="PodNumberItemKeepWithNext">
    <w:name w:val="podNumberItemKeepWithNext"/>
    <w:basedOn w:val="Normal"/>
    <w:qFormat/>
    <w:pPr>
      <w:keepNext w:val="true"/>
      <w:numPr>
        <w:ilvl w:val="0"/>
        <w:numId w:val="3"/>
      </w:numPr>
    </w:pPr>
    <w:rPr/>
  </w:style>
  <w:style w:type="paragraph" w:styleId="Tablecell">
    <w:name w:val="Table cell"/>
    <w:basedOn w:val="Normal"/>
    <w:qFormat/>
    <w:pPr>
      <w:suppressLineNumbers/>
      <w:spacing w:before="0" w:after="0"/>
    </w:pPr>
    <w:rPr/>
  </w:style>
  <w:style w:type="paragraph" w:styleId="Tableheading">
    <w:name w:val="Table heading"/>
    <w:basedOn w:val="Tablecell"/>
    <w:qFormat/>
    <w:pPr/>
    <w:rPr>
      <w:b/>
      <w:bCs/>
    </w:rPr>
  </w:style>
  <w:style w:type="paragraph" w:styleId="PodTablePara">
    <w:name w:val="podTablePara"/>
    <w:basedOn w:val="Tablecell"/>
    <w:qFormat/>
    <w:pPr/>
    <w:rPr>
      <w:b w:val="false"/>
      <w:bCs w:val="false"/>
      <w:sz w:val="16"/>
    </w:rPr>
  </w:style>
  <w:style w:type="paragraph" w:styleId="PodTableParaBold">
    <w:name w:val="podTableParaBold"/>
    <w:basedOn w:val="Tablecell"/>
    <w:qFormat/>
    <w:pPr/>
    <w:rPr>
      <w:b/>
      <w:bCs/>
      <w:sz w:val="16"/>
    </w:rPr>
  </w:style>
  <w:style w:type="paragraph" w:styleId="PodTableParaRight">
    <w:name w:val="podTableParaRight"/>
    <w:basedOn w:val="Tablecell"/>
    <w:qFormat/>
    <w:pPr>
      <w:jc w:val="right"/>
    </w:pPr>
    <w:rPr>
      <w:b w:val="false"/>
      <w:bCs w:val="false"/>
      <w:sz w:val="16"/>
    </w:rPr>
  </w:style>
  <w:style w:type="paragraph" w:styleId="PodTableParaBoldRight">
    <w:name w:val="podTableParaBoldRight"/>
    <w:basedOn w:val="Tablecell"/>
    <w:qFormat/>
    <w:pPr>
      <w:jc w:val="right"/>
    </w:pPr>
    <w:rPr>
      <w:b/>
      <w:bCs/>
      <w:sz w:val="16"/>
    </w:rPr>
  </w:style>
  <w:style w:type="paragraph" w:styleId="List">
    <w:name w:val="List"/>
    <w:basedOn w:val="TextBody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ucida Sans"/>
    </w:rPr>
  </w:style>
  <w:style w:type="paragraph" w:styleId="NormalTable">
    <w:name w:val="Normal Table"/>
    <w:qFormat/>
    <w:pPr>
      <w:widowControl/>
      <w:kinsoku w:val="true"/>
      <w:overflowPunct w:val="true"/>
      <w:autoSpaceDE w:val="true"/>
      <w:bidi w:val="0"/>
      <w:jc w:val="left"/>
      <w:textAlignment w:val="auto"/>
    </w:pPr>
    <w:rPr>
      <w:rFonts w:ascii="Times New Roman" w:hAnsi="Times New Roman" w:eastAsia="Times New Roman" w:cs="Times New Roman"/>
      <w:color w:val="auto"/>
      <w:kern w:val="2"/>
      <w:sz w:val="20"/>
      <w:szCs w:val="20"/>
      <w:lang w:val="ru-RU" w:eastAsia="ru-RU" w:bidi="ar-SA"/>
    </w:rPr>
  </w:style>
  <w:style w:type="paragraph" w:styleId="Normal1">
    <w:name w:val="LO-Normal1"/>
    <w:qFormat/>
    <w:pPr>
      <w:widowControl/>
      <w:tabs>
        <w:tab w:val="clear" w:pos="709"/>
      </w:tabs>
      <w:suppressAutoHyphens w:val="true"/>
      <w:kinsoku w:val="true"/>
      <w:overflowPunct w:val="true"/>
      <w:autoSpaceDE w:val="true"/>
      <w:bidi w:val="0"/>
      <w:spacing w:lineRule="auto" w:line="266" w:before="0" w:after="56"/>
      <w:ind w:left="48" w:right="0" w:hanging="10"/>
      <w:jc w:val="both"/>
    </w:pPr>
    <w:rPr>
      <w:rFonts w:ascii="Times New Roman" w:hAnsi="Times New Roman" w:eastAsia="Times New Roman" w:cs="Times New Roman"/>
      <w:color w:val="000000"/>
      <w:kern w:val="2"/>
      <w:sz w:val="26"/>
      <w:szCs w:val="24"/>
      <w:lang w:val="ru-RU" w:eastAsia="zh-CN" w:bidi="hi-IN"/>
    </w:rPr>
  </w:style>
  <w:style w:type="paragraph" w:styleId="TableContents">
    <w:name w:val="Table Contents"/>
    <w:basedOn w:val="Normal"/>
    <w:qFormat/>
    <w:pPr>
      <w:suppressLineNumbers/>
    </w:pPr>
    <w:rPr/>
  </w:style>
  <w:style w:type="paragraph" w:styleId="Style10">
    <w:name w:val="обычный приложения"/>
    <w:basedOn w:val="Normal"/>
    <w:qFormat/>
    <w:pPr>
      <w:jc w:val="center"/>
    </w:pPr>
    <w:rPr>
      <w:rFonts w:ascii="Times New Roman" w:hAnsi="Times New Roman" w:eastAsia="Calibri"/>
      <w:b/>
      <w:sz w:val="24"/>
    </w:rPr>
  </w:style>
  <w:style w:type="paragraph" w:styleId="23">
    <w:name w:val="АР Прил 2"/>
    <w:basedOn w:val="Style10"/>
    <w:qFormat/>
    <w:pPr>
      <w:jc w:val="center"/>
    </w:pPr>
    <w:rPr>
      <w:rFonts w:ascii="Times New Roman" w:hAnsi="Times New Roman" w:eastAsia="Calibri"/>
      <w:b/>
      <w:sz w:val="24"/>
    </w:rPr>
  </w:style>
  <w:style w:type="paragraph" w:styleId="24">
    <w:name w:val="Рег. Заголовок 2-го уровня регламента"/>
    <w:basedOn w:val="Normal"/>
    <w:qFormat/>
    <w:pPr>
      <w:numPr>
        <w:ilvl w:val="0"/>
        <w:numId w:val="0"/>
      </w:numPr>
      <w:spacing w:lineRule="auto" w:line="240" w:before="0" w:after="0"/>
      <w:jc w:val="center"/>
      <w:outlineLvl w:val="1"/>
    </w:pPr>
    <w:rPr>
      <w:rFonts w:ascii="Times New Roman" w:hAnsi="Times New Roman" w:eastAsia="Calibri"/>
      <w:b/>
      <w:bCs/>
      <w:sz w:val="24"/>
      <w:szCs w:val="24"/>
    </w:rPr>
  </w:style>
  <w:style w:type="paragraph" w:styleId="Footnote">
    <w:name w:val="Footnote Text"/>
    <w:basedOn w:val="Normal"/>
    <w:pPr>
      <w:suppressLineNumbers/>
      <w:ind w:left="340" w:right="0" w:hanging="340"/>
    </w:pPr>
    <w:rPr>
      <w:sz w:val="20"/>
      <w:szCs w:val="20"/>
    </w:rPr>
  </w:style>
  <w:style w:type="paragraph" w:styleId="TableHeading1">
    <w:name w:val="Table Heading"/>
    <w:basedOn w:val="TableContents"/>
    <w:qFormat/>
    <w:pPr>
      <w:suppressLineNumbers/>
      <w:jc w:val="center"/>
    </w:pPr>
    <w:rPr>
      <w:b/>
      <w:bCs/>
    </w:rPr>
  </w:style>
  <w:style w:type="paragraph" w:styleId="NoSpacing">
    <w:name w:val="No Spacing,Приложение АР"/>
    <w:basedOn w:val="Heading1"/>
    <w:next w:val="24"/>
    <w:qFormat/>
    <w:pPr>
      <w:keepNext w:val="true"/>
      <w:spacing w:lineRule="auto" w:line="240" w:before="240" w:after="240"/>
      <w:jc w:val="right"/>
    </w:pPr>
    <w:rPr>
      <w:b/>
      <w:bCs/>
      <w:iCs/>
      <w:sz w:val="24"/>
    </w:rPr>
  </w:style>
  <w:style w:type="paragraph" w:styleId="13">
    <w:name w:val="АР Прил1"/>
    <w:basedOn w:val="NoSpacing"/>
    <w:qFormat/>
    <w:pPr>
      <w:keepNext w:val="true"/>
      <w:spacing w:lineRule="auto" w:line="240" w:before="240" w:after="0"/>
      <w:ind w:left="0" w:right="0" w:firstLine="4820"/>
    </w:pPr>
    <w:rPr>
      <w:bCs/>
      <w:iCs/>
      <w:sz w:val="24"/>
    </w:rPr>
  </w:style>
  <w:style w:type="paragraph" w:styleId="TableGrid">
    <w:name w:val="Table Grid"/>
    <w:basedOn w:val="NormalTable"/>
    <w:qFormat/>
    <w:pPr>
      <w:pBdr/>
      <w:spacing w:lineRule="auto" w:line="240" w:before="0" w:after="0"/>
    </w:pPr>
    <w:rPr/>
  </w:style>
  <w:style w:type="paragraph" w:styleId="PreformattedText">
    <w:name w:val="Preformatted Text"/>
    <w:basedOn w:val="Normal"/>
    <w:qFormat/>
    <w:pPr>
      <w:spacing w:before="0" w:after="0"/>
    </w:pPr>
    <w:rPr>
      <w:rFonts w:ascii="Liberation Mono" w:hAnsi="Liberation Mono" w:eastAsia="NSimSun" w:cs="Liberation Mono"/>
      <w:sz w:val="20"/>
      <w:szCs w:val="20"/>
    </w:rPr>
  </w:style>
  <w:style w:type="paragraph" w:styleId="HeaderandFooter">
    <w:name w:val="Header and Footer"/>
    <w:basedOn w:val="Normal"/>
    <w:qFormat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Header">
    <w:name w:val="Header"/>
    <w:basedOn w:val="HeaderandFooter"/>
    <w:pPr>
      <w:suppressLineNumbers/>
    </w:pPr>
    <w:rPr/>
  </w:style>
  <w:style w:type="paragraph" w:styleId="HeaderLeft">
    <w:name w:val="Header Left"/>
    <w:basedOn w:val="Header"/>
    <w:qFormat/>
    <w:pPr>
      <w:suppressLineNumbers/>
    </w:pPr>
    <w:rPr/>
  </w:style>
  <w:style w:type="paragraph" w:styleId="LONormal">
    <w:name w:val="LO-Normal"/>
    <w:qFormat/>
    <w:pPr>
      <w:widowControl/>
      <w:suppressAutoHyphens w:val="true"/>
      <w:kinsoku w:val="true"/>
      <w:overflowPunct w:val="true"/>
      <w:autoSpaceDE w:val="true"/>
      <w:bidi w:val="0"/>
      <w:spacing w:lineRule="auto" w:line="264" w:before="0" w:after="56"/>
      <w:ind w:left="48" w:right="0" w:hanging="10"/>
      <w:jc w:val="both"/>
    </w:pPr>
    <w:rPr>
      <w:rFonts w:ascii="Times New Roman" w:hAnsi="Times New Roman" w:eastAsia="Times New Roman" w:cs="Times New Roman"/>
      <w:color w:val="000000"/>
      <w:kern w:val="2"/>
      <w:sz w:val="26"/>
      <w:szCs w:val="24"/>
      <w:lang w:val="ru-RU" w:eastAsia="zh-CN" w:bidi="hi-IN"/>
    </w:rPr>
  </w:style>
  <w:style w:type="paragraph" w:styleId="LONormal0">
    <w:name w:val="LO-Normal0"/>
    <w:qFormat/>
    <w:pPr>
      <w:widowControl/>
      <w:suppressAutoHyphens w:val="true"/>
      <w:kinsoku w:val="true"/>
      <w:overflowPunct w:val="true"/>
      <w:autoSpaceDE w:val="true"/>
      <w:bidi w:val="0"/>
      <w:spacing w:lineRule="auto" w:line="264" w:before="0" w:after="56"/>
      <w:ind w:left="48" w:right="0" w:hanging="10"/>
      <w:jc w:val="both"/>
    </w:pPr>
    <w:rPr>
      <w:rFonts w:ascii="Times New Roman" w:hAnsi="Times New Roman" w:eastAsia="Times New Roman" w:cs="Times New Roman"/>
      <w:color w:val="000000"/>
      <w:kern w:val="2"/>
      <w:sz w:val="26"/>
      <w:szCs w:val="24"/>
      <w:lang w:val="ru-RU" w:eastAsia="zh-CN" w:bidi="hi-IN"/>
    </w:rPr>
  </w:style>
  <w:style w:type="numbering" w:styleId="PodBulletedList">
    <w:name w:val="podBulletedList"/>
    <w:qFormat/>
  </w:style>
  <w:style w:type="numbering" w:styleId="PodNumberedList">
    <w:name w:val="podNumberedList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header" Target="header2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24657</TotalTime>
  <Application>LibreOffice/7.4.7.2$Linux_X86_64 LibreOffice_project/40$Build-2</Application>
  <AppVersion>15.0000</AppVersion>
  <Pages>8</Pages>
  <Words>31</Words>
  <Characters>262</Characters>
  <CharactersWithSpaces>272</CharactersWithSpaces>
  <Paragraphs>82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en-US</dc:language>
  <cp:lastModifiedBy/>
  <dcterms:modified xsi:type="dcterms:W3CDTF">2025-03-04T12:41:33Z</dcterms:modified>
  <cp:revision>1217</cp:revision>
  <dc:subject/>
  <dc:title/>
</cp:coreProperties>
</file>